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C4AF" w14:textId="77777777" w:rsidR="00035B66" w:rsidRDefault="007B550E">
      <w:pPr>
        <w:rPr>
          <w:b/>
          <w:bCs/>
          <w:sz w:val="22"/>
          <w:szCs w:val="22"/>
          <w:lang w:val="en-US"/>
        </w:rPr>
      </w:pPr>
      <w:r>
        <w:t xml:space="preserve">    </w:t>
      </w:r>
      <w:r w:rsidR="00035B66">
        <w:t xml:space="preserve">                                                                                                           </w:t>
      </w:r>
      <w:r w:rsidR="00267E1D">
        <w:rPr>
          <w:lang w:val="en-US"/>
        </w:rPr>
        <w:t xml:space="preserve"> </w:t>
      </w:r>
      <w:r w:rsidR="00267E1D" w:rsidRPr="0028721A">
        <w:rPr>
          <w:b/>
          <w:bCs/>
          <w:sz w:val="22"/>
          <w:szCs w:val="22"/>
          <w:lang w:val="en-US"/>
        </w:rPr>
        <w:t>Certifikát / informace o výrobku</w:t>
      </w:r>
    </w:p>
    <w:p w14:paraId="5B0E5832" w14:textId="6F448875" w:rsidR="00035B66" w:rsidRPr="00035B66" w:rsidRDefault="00E859F9">
      <w:r>
        <w:rPr>
          <w:noProof/>
        </w:rPr>
        <w:drawing>
          <wp:inline distT="0" distB="0" distL="0" distR="0" wp14:anchorId="386748E9" wp14:editId="50E15346">
            <wp:extent cx="2255520" cy="518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6249" w14:textId="77777777" w:rsidR="002B74BB" w:rsidRDefault="002B74BB">
      <w:pPr>
        <w:rPr>
          <w:b/>
          <w:bCs/>
          <w:sz w:val="24"/>
          <w:lang w:val="en-US"/>
        </w:rPr>
      </w:pPr>
    </w:p>
    <w:p w14:paraId="3679687B" w14:textId="69690BF2" w:rsidR="00267E1D" w:rsidRDefault="00267E1D" w:rsidP="00602236">
      <w:pPr>
        <w:pStyle w:val="Nadpis3"/>
        <w:shd w:val="clear" w:color="auto" w:fill="F5F5F5"/>
        <w:spacing w:line="270" w:lineRule="atLeast"/>
        <w:rPr>
          <w:rFonts w:cs="Arial"/>
          <w:color w:val="325AA5"/>
          <w:sz w:val="24"/>
          <w:bdr w:val="none" w:sz="0" w:space="0" w:color="auto" w:frame="1"/>
        </w:rPr>
      </w:pPr>
      <w:r w:rsidRPr="00797B2D">
        <w:rPr>
          <w:rFonts w:cs="Arial"/>
          <w:color w:val="325AA5"/>
          <w:sz w:val="24"/>
          <w:bdr w:val="none" w:sz="0" w:space="0" w:color="auto" w:frame="1"/>
        </w:rPr>
        <w:t>RAVE</w:t>
      </w:r>
      <w:r w:rsidR="001669E5" w:rsidRPr="00797B2D">
        <w:rPr>
          <w:rFonts w:cs="Arial"/>
          <w:color w:val="325AA5"/>
          <w:sz w:val="24"/>
          <w:bdr w:val="none" w:sz="0" w:space="0" w:color="auto" w:frame="1"/>
        </w:rPr>
        <w:t xml:space="preserve">NOL </w:t>
      </w:r>
      <w:r w:rsidR="00F606C1">
        <w:rPr>
          <w:rFonts w:cs="Arial"/>
          <w:color w:val="325AA5"/>
          <w:sz w:val="24"/>
          <w:bdr w:val="none" w:sz="0" w:space="0" w:color="auto" w:frame="1"/>
        </w:rPr>
        <w:t xml:space="preserve"> Watercraft</w:t>
      </w:r>
      <w:r w:rsidR="0071691D">
        <w:rPr>
          <w:rFonts w:cs="Arial"/>
          <w:color w:val="325AA5"/>
          <w:sz w:val="24"/>
          <w:bdr w:val="none" w:sz="0" w:space="0" w:color="auto" w:frame="1"/>
        </w:rPr>
        <w:t xml:space="preserve"> </w:t>
      </w:r>
      <w:r w:rsidR="00E859F9">
        <w:rPr>
          <w:rFonts w:cs="Arial"/>
          <w:color w:val="325AA5"/>
          <w:sz w:val="24"/>
          <w:bdr w:val="none" w:sz="0" w:space="0" w:color="auto" w:frame="1"/>
        </w:rPr>
        <w:t>Mineral</w:t>
      </w:r>
      <w:r w:rsidR="0071691D">
        <w:rPr>
          <w:rFonts w:cs="Arial"/>
          <w:color w:val="325AA5"/>
          <w:sz w:val="24"/>
          <w:bdr w:val="none" w:sz="0" w:space="0" w:color="auto" w:frame="1"/>
        </w:rPr>
        <w:t>.</w:t>
      </w:r>
      <w:r w:rsidR="00F606C1">
        <w:rPr>
          <w:rFonts w:cs="Arial"/>
          <w:color w:val="325AA5"/>
          <w:sz w:val="24"/>
          <w:bdr w:val="none" w:sz="0" w:space="0" w:color="auto" w:frame="1"/>
        </w:rPr>
        <w:t xml:space="preserve"> 2T</w:t>
      </w:r>
    </w:p>
    <w:p w14:paraId="6AAA07FA" w14:textId="77777777" w:rsidR="00C56753" w:rsidRPr="00C56753" w:rsidRDefault="00C56753" w:rsidP="00C56753"/>
    <w:p w14:paraId="05F6DEA8" w14:textId="77777777" w:rsidR="00E859F9" w:rsidRPr="00E859F9" w:rsidRDefault="00E859F9" w:rsidP="00E859F9">
      <w:pPr>
        <w:rPr>
          <w:bCs/>
          <w:szCs w:val="20"/>
        </w:rPr>
      </w:pPr>
      <w:r w:rsidRPr="00E859F9">
        <w:rPr>
          <w:bCs/>
          <w:szCs w:val="20"/>
        </w:rPr>
        <w:t>SPECIFIKACE API TB |ISO-L-EGB |JASO FB</w:t>
      </w:r>
    </w:p>
    <w:p w14:paraId="6AC895CB" w14:textId="77777777" w:rsidR="00E859F9" w:rsidRPr="00E859F9" w:rsidRDefault="00E859F9" w:rsidP="00E859F9">
      <w:pPr>
        <w:rPr>
          <w:bCs/>
          <w:szCs w:val="20"/>
        </w:rPr>
      </w:pPr>
      <w:r w:rsidRPr="00E859F9">
        <w:rPr>
          <w:bCs/>
          <w:szCs w:val="20"/>
        </w:rPr>
        <w:t>SCHVÁLENÍ NMMA TC-W3 | RL-29901H</w:t>
      </w:r>
    </w:p>
    <w:p w14:paraId="2C276C04" w14:textId="77777777" w:rsidR="00E859F9" w:rsidRPr="00E859F9" w:rsidRDefault="00E859F9" w:rsidP="00E859F9">
      <w:pPr>
        <w:rPr>
          <w:bCs/>
          <w:szCs w:val="20"/>
        </w:rPr>
      </w:pPr>
      <w:r w:rsidRPr="00E859F9">
        <w:rPr>
          <w:bCs/>
          <w:szCs w:val="20"/>
        </w:rPr>
        <w:t>RAVENOL WATERCRAFT Mineral 2-Takt je dvoutaktní motorový olej na bázi</w:t>
      </w:r>
    </w:p>
    <w:p w14:paraId="7F6792D1" w14:textId="77777777" w:rsidR="00E859F9" w:rsidRPr="00E859F9" w:rsidRDefault="00E859F9" w:rsidP="00E859F9">
      <w:pPr>
        <w:rPr>
          <w:bCs/>
          <w:szCs w:val="20"/>
        </w:rPr>
      </w:pPr>
      <w:r w:rsidRPr="00E859F9">
        <w:rPr>
          <w:bCs/>
          <w:szCs w:val="20"/>
        </w:rPr>
        <w:t>vysoce kvalitních základových olejů s balíčkem aditiv s nižším obsahem popela pro optimální mazací vlastnosti.</w:t>
      </w:r>
    </w:p>
    <w:p w14:paraId="43785310" w14:textId="77777777" w:rsidR="00E859F9" w:rsidRPr="00E859F9" w:rsidRDefault="00E859F9" w:rsidP="00E859F9">
      <w:pPr>
        <w:rPr>
          <w:bCs/>
          <w:szCs w:val="20"/>
        </w:rPr>
      </w:pPr>
      <w:r w:rsidRPr="00E859F9">
        <w:rPr>
          <w:bCs/>
          <w:szCs w:val="20"/>
        </w:rPr>
        <w:t>a vynikající ochranu proti korozi.</w:t>
      </w:r>
    </w:p>
    <w:p w14:paraId="7A175F75" w14:textId="77777777" w:rsidR="00E859F9" w:rsidRPr="00E859F9" w:rsidRDefault="00E859F9" w:rsidP="00E859F9">
      <w:pPr>
        <w:rPr>
          <w:bCs/>
          <w:szCs w:val="20"/>
        </w:rPr>
      </w:pPr>
      <w:r w:rsidRPr="00E859F9">
        <w:rPr>
          <w:bCs/>
          <w:szCs w:val="20"/>
        </w:rPr>
        <w:t>RAVENOL WATERCRAFT Mineral 2-Takt je speciálně navržen pro použití v následujících motorech</w:t>
      </w:r>
    </w:p>
    <w:p w14:paraId="6DB5F2C1" w14:textId="77777777" w:rsidR="00E859F9" w:rsidRPr="00E859F9" w:rsidRDefault="00E859F9" w:rsidP="00E859F9">
      <w:pPr>
        <w:rPr>
          <w:bCs/>
          <w:szCs w:val="20"/>
        </w:rPr>
      </w:pPr>
      <w:r w:rsidRPr="00E859F9">
        <w:rPr>
          <w:bCs/>
          <w:szCs w:val="20"/>
        </w:rPr>
        <w:t>sladkou vodou chlazených přívěsných motorů s oddělenými (automatickými mazacími systémy) nebo</w:t>
      </w:r>
    </w:p>
    <w:p w14:paraId="782EBBA3" w14:textId="77777777" w:rsidR="00E859F9" w:rsidRPr="00E859F9" w:rsidRDefault="00E859F9" w:rsidP="00E859F9">
      <w:pPr>
        <w:rPr>
          <w:bCs/>
          <w:szCs w:val="20"/>
        </w:rPr>
      </w:pPr>
      <w:r w:rsidRPr="00E859F9">
        <w:rPr>
          <w:bCs/>
          <w:szCs w:val="20"/>
        </w:rPr>
        <w:t>smíšeným mazáním.</w:t>
      </w:r>
    </w:p>
    <w:p w14:paraId="33E16137" w14:textId="77777777" w:rsidR="00E859F9" w:rsidRPr="00E859F9" w:rsidRDefault="00E859F9" w:rsidP="00E859F9">
      <w:pPr>
        <w:rPr>
          <w:bCs/>
          <w:szCs w:val="20"/>
        </w:rPr>
      </w:pPr>
      <w:r w:rsidRPr="00E859F9">
        <w:rPr>
          <w:bCs/>
          <w:szCs w:val="20"/>
        </w:rPr>
        <w:t>RAVENOL WATERCRAFT Mineral 2-Takt splňuje požadavky na.</w:t>
      </w:r>
    </w:p>
    <w:p w14:paraId="685B3E57" w14:textId="77777777" w:rsidR="00E859F9" w:rsidRPr="00E859F9" w:rsidRDefault="00E859F9" w:rsidP="00E859F9">
      <w:pPr>
        <w:rPr>
          <w:bCs/>
          <w:szCs w:val="20"/>
        </w:rPr>
      </w:pPr>
      <w:r w:rsidRPr="00E859F9">
        <w:rPr>
          <w:bCs/>
          <w:szCs w:val="20"/>
        </w:rPr>
        <w:t>National Marine Manufacturers Association NMMA TC-W3 (CE 50S Yamaha,</w:t>
      </w:r>
    </w:p>
    <w:p w14:paraId="0F7374C3" w14:textId="77777777" w:rsidR="00E859F9" w:rsidRPr="00E859F9" w:rsidRDefault="00E859F9" w:rsidP="00E859F9">
      <w:pPr>
        <w:rPr>
          <w:bCs/>
          <w:szCs w:val="20"/>
        </w:rPr>
      </w:pPr>
      <w:r w:rsidRPr="00E859F9">
        <w:rPr>
          <w:bCs/>
          <w:szCs w:val="20"/>
        </w:rPr>
        <w:t>Mercury).</w:t>
      </w:r>
    </w:p>
    <w:p w14:paraId="5B53188E" w14:textId="77777777" w:rsidR="00E859F9" w:rsidRPr="00E859F9" w:rsidRDefault="00E859F9" w:rsidP="00E859F9">
      <w:pPr>
        <w:rPr>
          <w:bCs/>
          <w:szCs w:val="20"/>
        </w:rPr>
      </w:pPr>
      <w:r w:rsidRPr="00E859F9">
        <w:rPr>
          <w:bCs/>
          <w:szCs w:val="20"/>
        </w:rPr>
        <w:t>Poznámky k použití</w:t>
      </w:r>
    </w:p>
    <w:p w14:paraId="1DE1F6E0" w14:textId="77777777" w:rsidR="00E859F9" w:rsidRPr="00E859F9" w:rsidRDefault="00E859F9" w:rsidP="00E859F9">
      <w:pPr>
        <w:rPr>
          <w:bCs/>
          <w:szCs w:val="20"/>
        </w:rPr>
      </w:pPr>
      <w:r w:rsidRPr="00E859F9">
        <w:rPr>
          <w:bCs/>
          <w:szCs w:val="20"/>
        </w:rPr>
        <w:t>RAVENOL WATERCRAFT Mineral 2-Takt se doporučuje pro kapaliny "TC-W3" ve všech závěsných motorech.</w:t>
      </w:r>
    </w:p>
    <w:p w14:paraId="00C8A973" w14:textId="77777777" w:rsidR="00E859F9" w:rsidRPr="00E859F9" w:rsidRDefault="00E859F9" w:rsidP="00E859F9">
      <w:pPr>
        <w:rPr>
          <w:bCs/>
          <w:szCs w:val="20"/>
        </w:rPr>
      </w:pPr>
      <w:r w:rsidRPr="00E859F9">
        <w:rPr>
          <w:bCs/>
          <w:szCs w:val="20"/>
        </w:rPr>
        <w:t>podle předepsaného směšovacího poměru od výrobce motoru. Lze jej použít i pro motory pracující</w:t>
      </w:r>
    </w:p>
    <w:p w14:paraId="2D194B7D" w14:textId="77777777" w:rsidR="00E859F9" w:rsidRPr="00E859F9" w:rsidRDefault="00E859F9" w:rsidP="00E859F9">
      <w:pPr>
        <w:rPr>
          <w:bCs/>
          <w:szCs w:val="20"/>
        </w:rPr>
      </w:pPr>
      <w:r w:rsidRPr="00E859F9">
        <w:rPr>
          <w:bCs/>
          <w:szCs w:val="20"/>
        </w:rPr>
        <w:t>v mořské vodě.</w:t>
      </w:r>
    </w:p>
    <w:p w14:paraId="3E71C26B" w14:textId="77777777" w:rsidR="00E859F9" w:rsidRPr="00E859F9" w:rsidRDefault="00E859F9" w:rsidP="00E859F9">
      <w:pPr>
        <w:rPr>
          <w:bCs/>
          <w:szCs w:val="20"/>
        </w:rPr>
      </w:pPr>
      <w:r w:rsidRPr="00E859F9">
        <w:rPr>
          <w:bCs/>
          <w:szCs w:val="20"/>
        </w:rPr>
        <w:t>Typický směšovací poměr: 1: 50</w:t>
      </w:r>
    </w:p>
    <w:p w14:paraId="0EB43136" w14:textId="68F971AF" w:rsidR="00084DB3" w:rsidRDefault="00E859F9" w:rsidP="00E859F9">
      <w:pPr>
        <w:rPr>
          <w:bCs/>
          <w:szCs w:val="20"/>
        </w:rPr>
      </w:pPr>
      <w:r w:rsidRPr="00E859F9">
        <w:rPr>
          <w:bCs/>
          <w:szCs w:val="20"/>
        </w:rPr>
        <w:t>Dodržujte doporučení výrobce!</w:t>
      </w:r>
    </w:p>
    <w:p w14:paraId="448B279B" w14:textId="77777777" w:rsidR="00E859F9" w:rsidRPr="00E859F9" w:rsidRDefault="00E859F9" w:rsidP="00E859F9">
      <w:pPr>
        <w:rPr>
          <w:bCs/>
          <w:szCs w:val="20"/>
        </w:rPr>
      </w:pPr>
    </w:p>
    <w:tbl>
      <w:tblPr>
        <w:tblW w:w="9781" w:type="dxa"/>
        <w:tblCellSpacing w:w="1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410"/>
        <w:gridCol w:w="1984"/>
        <w:gridCol w:w="1843"/>
      </w:tblGrid>
      <w:tr w:rsidR="006163D8" w:rsidRPr="006163D8" w14:paraId="138BBF79" w14:textId="77777777" w:rsidTr="006163D8">
        <w:trPr>
          <w:trHeight w:val="405"/>
          <w:tblHeader/>
          <w:tblCellSpacing w:w="15" w:type="dxa"/>
        </w:trPr>
        <w:tc>
          <w:tcPr>
            <w:tcW w:w="3499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6CD13838" w14:textId="77777777" w:rsidR="006163D8" w:rsidRPr="006163D8" w:rsidRDefault="006163D8" w:rsidP="006163D8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Vlastnosti</w:t>
            </w:r>
          </w:p>
        </w:tc>
        <w:tc>
          <w:tcPr>
            <w:tcW w:w="2380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31669D3A" w14:textId="77777777" w:rsidR="006163D8" w:rsidRPr="006163D8" w:rsidRDefault="006163D8" w:rsidP="006163D8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6163D8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Jednotka</w:t>
            </w:r>
          </w:p>
        </w:tc>
        <w:tc>
          <w:tcPr>
            <w:tcW w:w="1954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48AA8EAA" w14:textId="77777777" w:rsidR="006163D8" w:rsidRPr="006163D8" w:rsidRDefault="006163D8" w:rsidP="006163D8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6163D8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Data</w:t>
            </w:r>
          </w:p>
        </w:tc>
        <w:tc>
          <w:tcPr>
            <w:tcW w:w="1798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522FEC5E" w14:textId="77777777" w:rsidR="006163D8" w:rsidRPr="006163D8" w:rsidRDefault="006163D8" w:rsidP="006163D8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Zkouška</w:t>
            </w:r>
            <w:r w:rsidRPr="006163D8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 xml:space="preserve"> po</w:t>
            </w:r>
            <w:r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dle</w:t>
            </w:r>
          </w:p>
        </w:tc>
      </w:tr>
      <w:tr w:rsidR="006163D8" w:rsidRPr="006163D8" w14:paraId="211057CB" w14:textId="77777777" w:rsidTr="006163D8">
        <w:trPr>
          <w:trHeight w:val="240"/>
          <w:tblCellSpacing w:w="15" w:type="dxa"/>
        </w:trPr>
        <w:tc>
          <w:tcPr>
            <w:tcW w:w="3499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733D38F4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Barva</w:t>
            </w:r>
          </w:p>
        </w:tc>
        <w:tc>
          <w:tcPr>
            <w:tcW w:w="238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0EBEEB18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1954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D4DB456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modrý</w:t>
            </w:r>
          </w:p>
        </w:tc>
        <w:tc>
          <w:tcPr>
            <w:tcW w:w="1798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90C1F0F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-</w:t>
            </w:r>
          </w:p>
        </w:tc>
      </w:tr>
      <w:tr w:rsidR="006163D8" w:rsidRPr="006163D8" w14:paraId="75DA86D1" w14:textId="77777777" w:rsidTr="006163D8">
        <w:trPr>
          <w:trHeight w:val="240"/>
          <w:tblCellSpacing w:w="15" w:type="dxa"/>
        </w:trPr>
        <w:tc>
          <w:tcPr>
            <w:tcW w:w="3499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2FD2234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40 ° C</w:t>
            </w:r>
          </w:p>
        </w:tc>
        <w:tc>
          <w:tcPr>
            <w:tcW w:w="238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04160E18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mm² / s</w:t>
            </w:r>
          </w:p>
        </w:tc>
        <w:tc>
          <w:tcPr>
            <w:tcW w:w="1954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D276318" w14:textId="7EFB65DD" w:rsidR="006163D8" w:rsidRPr="006163D8" w:rsidRDefault="00E859F9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1798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B116849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6163D8" w:rsidRPr="006163D8" w14:paraId="4534C496" w14:textId="77777777" w:rsidTr="006163D8">
        <w:trPr>
          <w:trHeight w:val="240"/>
          <w:tblCellSpacing w:w="15" w:type="dxa"/>
        </w:trPr>
        <w:tc>
          <w:tcPr>
            <w:tcW w:w="3499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B72F902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100 ° C</w:t>
            </w:r>
          </w:p>
        </w:tc>
        <w:tc>
          <w:tcPr>
            <w:tcW w:w="238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4C7AFF2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mm² / s</w:t>
            </w:r>
          </w:p>
        </w:tc>
        <w:tc>
          <w:tcPr>
            <w:tcW w:w="1954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BB5B82B" w14:textId="4EC7DFAE" w:rsidR="006163D8" w:rsidRPr="006163D8" w:rsidRDefault="00084DB3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9,</w:t>
            </w:r>
            <w:r w:rsidR="00E859F9">
              <w:rPr>
                <w:rFonts w:cs="Arial"/>
                <w:color w:val="5A5A5A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798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56740FB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6163D8" w:rsidRPr="006163D8" w14:paraId="41F31BA0" w14:textId="77777777" w:rsidTr="006163D8">
        <w:trPr>
          <w:trHeight w:val="240"/>
          <w:tblCellSpacing w:w="15" w:type="dxa"/>
        </w:trPr>
        <w:tc>
          <w:tcPr>
            <w:tcW w:w="3499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14667B72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index VI</w:t>
            </w:r>
          </w:p>
        </w:tc>
        <w:tc>
          <w:tcPr>
            <w:tcW w:w="238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A9A8CCC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1954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618336B" w14:textId="7B16E26D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1</w:t>
            </w:r>
            <w:r w:rsidR="00084DB3">
              <w:rPr>
                <w:rFonts w:cs="Arial"/>
                <w:color w:val="5A5A5A"/>
                <w:szCs w:val="20"/>
                <w:bdr w:val="none" w:sz="0" w:space="0" w:color="auto" w:frame="1"/>
              </w:rPr>
              <w:t>1</w:t>
            </w:r>
            <w:r w:rsidR="00E859F9">
              <w:rPr>
                <w:rFonts w:cs="Arial"/>
                <w:color w:val="5A5A5A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798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79796A62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DIN ISO 2909</w:t>
            </w:r>
          </w:p>
        </w:tc>
      </w:tr>
      <w:tr w:rsidR="006163D8" w:rsidRPr="006163D8" w14:paraId="7C7BD3C6" w14:textId="77777777" w:rsidTr="006163D8">
        <w:trPr>
          <w:trHeight w:val="240"/>
          <w:tblCellSpacing w:w="15" w:type="dxa"/>
        </w:trPr>
        <w:tc>
          <w:tcPr>
            <w:tcW w:w="3499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677A3DD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Bod vzplanutí (COC)</w:t>
            </w:r>
          </w:p>
        </w:tc>
        <w:tc>
          <w:tcPr>
            <w:tcW w:w="238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6D62DD9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° C</w:t>
            </w:r>
          </w:p>
        </w:tc>
        <w:tc>
          <w:tcPr>
            <w:tcW w:w="1954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71A9D27E" w14:textId="0C340798" w:rsidR="006163D8" w:rsidRPr="006163D8" w:rsidRDefault="00084DB3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181</w:t>
            </w:r>
          </w:p>
        </w:tc>
        <w:tc>
          <w:tcPr>
            <w:tcW w:w="1798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1AFD24DC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DIN ISO 2592</w:t>
            </w:r>
          </w:p>
        </w:tc>
      </w:tr>
      <w:tr w:rsidR="006163D8" w:rsidRPr="006163D8" w14:paraId="6D0EC577" w14:textId="77777777" w:rsidTr="006163D8">
        <w:trPr>
          <w:trHeight w:val="240"/>
          <w:tblCellSpacing w:w="15" w:type="dxa"/>
        </w:trPr>
        <w:tc>
          <w:tcPr>
            <w:tcW w:w="3499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5785A8D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Bod tuhnutí</w:t>
            </w:r>
          </w:p>
        </w:tc>
        <w:tc>
          <w:tcPr>
            <w:tcW w:w="238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536A45E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° C</w:t>
            </w:r>
          </w:p>
        </w:tc>
        <w:tc>
          <w:tcPr>
            <w:tcW w:w="1954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7C4C9F7C" w14:textId="1808E8FD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 xml:space="preserve">- </w:t>
            </w:r>
            <w:r w:rsidR="00E859F9">
              <w:rPr>
                <w:rFonts w:cs="Arial"/>
                <w:color w:val="5A5A5A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1798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28F431F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DIN ISO 3016</w:t>
            </w:r>
          </w:p>
        </w:tc>
      </w:tr>
    </w:tbl>
    <w:p w14:paraId="21EBA009" w14:textId="77777777" w:rsidR="00084DB3" w:rsidRDefault="00084DB3" w:rsidP="00026E27">
      <w:pPr>
        <w:rPr>
          <w:szCs w:val="20"/>
        </w:rPr>
      </w:pPr>
    </w:p>
    <w:p w14:paraId="0F5B5871" w14:textId="0BCBBBAD" w:rsidR="00026E27" w:rsidRPr="007B550E" w:rsidRDefault="00026E27" w:rsidP="00026E27">
      <w:pPr>
        <w:rPr>
          <w:szCs w:val="20"/>
        </w:rPr>
      </w:pPr>
      <w:r w:rsidRPr="007B550E">
        <w:rPr>
          <w:szCs w:val="20"/>
        </w:rPr>
        <w:t>Všechny uvedené hodnoty jsou cca.hodnoty a podléhají na trhu běžným odchylkám.</w:t>
      </w:r>
    </w:p>
    <w:p w14:paraId="3E5C8E3D" w14:textId="77777777" w:rsidR="00026E27" w:rsidRPr="007B550E" w:rsidRDefault="00026E27" w:rsidP="00026E27">
      <w:pPr>
        <w:rPr>
          <w:szCs w:val="20"/>
        </w:rPr>
      </w:pPr>
    </w:p>
    <w:p w14:paraId="7FC993EC" w14:textId="77777777" w:rsidR="00026E27" w:rsidRPr="007B550E" w:rsidRDefault="00026E27" w:rsidP="00026E27">
      <w:pPr>
        <w:rPr>
          <w:szCs w:val="20"/>
        </w:rPr>
      </w:pPr>
      <w:r w:rsidRPr="007B550E">
        <w:rPr>
          <w:szCs w:val="20"/>
        </w:rPr>
        <w:t>Veškeré údaje odpovídají podle nejlepšího vědomí současnému stavu našich poznatků a vývoje.</w:t>
      </w:r>
      <w:r w:rsidR="007B550E" w:rsidRPr="007B550E">
        <w:rPr>
          <w:szCs w:val="20"/>
        </w:rPr>
        <w:t xml:space="preserve"> Změny zůstávají vyhrazen</w:t>
      </w:r>
      <w:r w:rsidR="00A93658">
        <w:rPr>
          <w:szCs w:val="20"/>
        </w:rPr>
        <w:t>y</w:t>
      </w:r>
      <w:r w:rsidRPr="007B550E">
        <w:rPr>
          <w:szCs w:val="20"/>
        </w:rPr>
        <w:t>.Veškeré odkazy na normy DIN slouží pouze popisu zboží a nepředstavují žádnou  záruku.</w:t>
      </w:r>
      <w:r w:rsidR="00A93658">
        <w:rPr>
          <w:szCs w:val="20"/>
        </w:rPr>
        <w:t xml:space="preserve"> </w:t>
      </w:r>
      <w:r w:rsidR="00673F4F">
        <w:rPr>
          <w:szCs w:val="20"/>
        </w:rPr>
        <w:t xml:space="preserve">V problematických </w:t>
      </w:r>
      <w:r w:rsidRPr="007B550E">
        <w:rPr>
          <w:szCs w:val="20"/>
        </w:rPr>
        <w:t>případech vyžadujte technickou konzultaci.</w:t>
      </w:r>
    </w:p>
    <w:p w14:paraId="733CB5CC" w14:textId="77777777" w:rsidR="00026E27" w:rsidRPr="007B550E" w:rsidRDefault="006163D8" w:rsidP="00026E27">
      <w:pPr>
        <w:rPr>
          <w:szCs w:val="20"/>
        </w:rPr>
      </w:pPr>
      <w:r>
        <w:rPr>
          <w:szCs w:val="20"/>
        </w:rPr>
        <w:t>14</w:t>
      </w:r>
      <w:r w:rsidR="00026E27" w:rsidRPr="007B550E">
        <w:rPr>
          <w:szCs w:val="20"/>
        </w:rPr>
        <w:t>.</w:t>
      </w:r>
      <w:r w:rsidR="00BC475A" w:rsidRPr="007B550E">
        <w:rPr>
          <w:szCs w:val="20"/>
        </w:rPr>
        <w:t xml:space="preserve"> 1</w:t>
      </w:r>
      <w:r w:rsidR="00026E27" w:rsidRPr="007B550E">
        <w:rPr>
          <w:szCs w:val="20"/>
        </w:rPr>
        <w:t>1.</w:t>
      </w:r>
      <w:r>
        <w:rPr>
          <w:szCs w:val="20"/>
        </w:rPr>
        <w:t xml:space="preserve"> 2014</w:t>
      </w:r>
    </w:p>
    <w:p w14:paraId="7B17570E" w14:textId="77777777" w:rsidR="00026E27" w:rsidRPr="007B550E" w:rsidRDefault="00026E27" w:rsidP="00026E27">
      <w:pPr>
        <w:rPr>
          <w:szCs w:val="20"/>
        </w:rPr>
      </w:pPr>
      <w:r w:rsidRPr="007B550E">
        <w:rPr>
          <w:szCs w:val="20"/>
        </w:rPr>
        <w:t>Ravensberger Schmierstoffv ertrieb GmbH</w:t>
      </w:r>
    </w:p>
    <w:p w14:paraId="4973AF58" w14:textId="77777777" w:rsidR="00026E27" w:rsidRPr="007B550E" w:rsidRDefault="00026E27" w:rsidP="00026E27">
      <w:pPr>
        <w:rPr>
          <w:szCs w:val="20"/>
        </w:rPr>
      </w:pPr>
      <w:r w:rsidRPr="007B550E">
        <w:rPr>
          <w:szCs w:val="20"/>
        </w:rPr>
        <w:t>Postfach 1163</w:t>
      </w:r>
    </w:p>
    <w:p w14:paraId="761A952A" w14:textId="77777777" w:rsidR="00026E27" w:rsidRPr="007B550E" w:rsidRDefault="00026E27" w:rsidP="00026E27">
      <w:pPr>
        <w:rPr>
          <w:szCs w:val="20"/>
        </w:rPr>
      </w:pPr>
      <w:r w:rsidRPr="007B550E">
        <w:rPr>
          <w:szCs w:val="20"/>
        </w:rPr>
        <w:t>33819 Werther</w:t>
      </w:r>
    </w:p>
    <w:p w14:paraId="74D9500F" w14:textId="77777777" w:rsidR="00034F44" w:rsidRPr="007B550E" w:rsidRDefault="00026E27" w:rsidP="00034F44">
      <w:pPr>
        <w:rPr>
          <w:szCs w:val="20"/>
        </w:rPr>
      </w:pPr>
      <w:r w:rsidRPr="007B550E">
        <w:rPr>
          <w:szCs w:val="20"/>
        </w:rPr>
        <w:t>Tel.: 05203/9719-0</w:t>
      </w:r>
      <w:r w:rsidR="00034F44">
        <w:rPr>
          <w:szCs w:val="20"/>
        </w:rPr>
        <w:t>,</w:t>
      </w:r>
      <w:r w:rsidR="00034F44" w:rsidRPr="007B550E">
        <w:rPr>
          <w:szCs w:val="20"/>
        </w:rPr>
        <w:t>Fax.: 052039719-40 / 41</w:t>
      </w:r>
    </w:p>
    <w:p w14:paraId="4FE14D8E" w14:textId="77777777" w:rsidR="00026E27" w:rsidRPr="007B550E" w:rsidRDefault="00026E27" w:rsidP="00026E27">
      <w:pPr>
        <w:rPr>
          <w:szCs w:val="20"/>
        </w:rPr>
      </w:pPr>
    </w:p>
    <w:p w14:paraId="11690F0A" w14:textId="77777777" w:rsidR="001D70D5" w:rsidRDefault="001D70D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sectPr w:rsidR="001D70D5" w:rsidSect="006163D8">
      <w:pgSz w:w="11906" w:h="16838" w:code="9"/>
      <w:pgMar w:top="851" w:right="1134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3B48"/>
    <w:multiLevelType w:val="hybridMultilevel"/>
    <w:tmpl w:val="D730C6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A5"/>
    <w:rsid w:val="0001595A"/>
    <w:rsid w:val="00026E27"/>
    <w:rsid w:val="00034F44"/>
    <w:rsid w:val="00035B66"/>
    <w:rsid w:val="00084DB3"/>
    <w:rsid w:val="00093D4B"/>
    <w:rsid w:val="000F6EA1"/>
    <w:rsid w:val="001412E6"/>
    <w:rsid w:val="001669E5"/>
    <w:rsid w:val="001D70D5"/>
    <w:rsid w:val="001E3068"/>
    <w:rsid w:val="0022402E"/>
    <w:rsid w:val="0024654B"/>
    <w:rsid w:val="00267E1D"/>
    <w:rsid w:val="00270932"/>
    <w:rsid w:val="0028721A"/>
    <w:rsid w:val="002B74BB"/>
    <w:rsid w:val="002C3584"/>
    <w:rsid w:val="0030230A"/>
    <w:rsid w:val="00371DA5"/>
    <w:rsid w:val="003C193E"/>
    <w:rsid w:val="00535B91"/>
    <w:rsid w:val="00602236"/>
    <w:rsid w:val="006163D8"/>
    <w:rsid w:val="00673F4F"/>
    <w:rsid w:val="006D5676"/>
    <w:rsid w:val="006F30C8"/>
    <w:rsid w:val="00707BE9"/>
    <w:rsid w:val="0071691D"/>
    <w:rsid w:val="00797B2D"/>
    <w:rsid w:val="007B550E"/>
    <w:rsid w:val="007D1ED4"/>
    <w:rsid w:val="00825D75"/>
    <w:rsid w:val="00850E9D"/>
    <w:rsid w:val="0088498E"/>
    <w:rsid w:val="00906560"/>
    <w:rsid w:val="0094173B"/>
    <w:rsid w:val="009A7678"/>
    <w:rsid w:val="009B4DF9"/>
    <w:rsid w:val="00A6086F"/>
    <w:rsid w:val="00A927AC"/>
    <w:rsid w:val="00A93658"/>
    <w:rsid w:val="00AA62E9"/>
    <w:rsid w:val="00B51ED4"/>
    <w:rsid w:val="00B94CD0"/>
    <w:rsid w:val="00BC475A"/>
    <w:rsid w:val="00C20BAC"/>
    <w:rsid w:val="00C56753"/>
    <w:rsid w:val="00C626DF"/>
    <w:rsid w:val="00CD712D"/>
    <w:rsid w:val="00CF0132"/>
    <w:rsid w:val="00D05178"/>
    <w:rsid w:val="00D12CE5"/>
    <w:rsid w:val="00DB4F3B"/>
    <w:rsid w:val="00DB5AFC"/>
    <w:rsid w:val="00DB5D0B"/>
    <w:rsid w:val="00E84541"/>
    <w:rsid w:val="00E859F9"/>
    <w:rsid w:val="00F606C1"/>
    <w:rsid w:val="00F7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  <w14:docId w14:val="7860E612"/>
  <w15:chartTrackingRefBased/>
  <w15:docId w15:val="{1A8E955B-03EF-4E52-880A-3949C682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ind w:right="-34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  <w:lang w:val="de-D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Standardnpsmoodstavce"/>
    <w:rsid w:val="0024654B"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b/>
      <w:sz w:val="24"/>
    </w:rPr>
  </w:style>
  <w:style w:type="paragraph" w:styleId="Zptenadresanaoblku">
    <w:name w:val="envelope return"/>
    <w:basedOn w:val="Normln"/>
    <w:rPr>
      <w:rFonts w:cs="Arial"/>
      <w:b/>
      <w:szCs w:val="20"/>
    </w:rPr>
  </w:style>
  <w:style w:type="paragraph" w:customStyle="1" w:styleId="table-note">
    <w:name w:val="table-note"/>
    <w:basedOn w:val="Normln"/>
    <w:rsid w:val="00F72B9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60223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716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0C1D8-EEA6-4052-AD72-EA4B3871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podle 91/155/EWG</vt:lpstr>
    </vt:vector>
  </TitlesOfParts>
  <Company>obchod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podle 91/155/EWG</dc:title>
  <dc:subject/>
  <dc:creator>willi</dc:creator>
  <cp:keywords/>
  <cp:lastModifiedBy>Martin Boška</cp:lastModifiedBy>
  <cp:revision>2</cp:revision>
  <cp:lastPrinted>2015-01-20T08:40:00Z</cp:lastPrinted>
  <dcterms:created xsi:type="dcterms:W3CDTF">2021-05-21T10:31:00Z</dcterms:created>
  <dcterms:modified xsi:type="dcterms:W3CDTF">2021-05-21T10:31:00Z</dcterms:modified>
</cp:coreProperties>
</file>